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про порядок проведення заходів Станиці Київ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contextualSpacing w:val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Пласту – Національної Скаутської Організації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0"/>
          <w:numId w:val="2"/>
        </w:numPr>
        <w:pBdr/>
        <w:tabs>
          <w:tab w:val="left" w:pos="180"/>
        </w:tabs>
        <w:spacing w:after="120" w:before="120"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ЗАХІД СТАНИЦІ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Захід Станиці Київ Пласту НСОУ (далі – Захід) –  частина пластової виховної програми, зголошена до Станичної Пластової Старшини (далі – СПС) пластовою частиною, пластуном чи групою пластунів, які належать до Станиці Київ, затверджена СПС, проведена та відзвітована перед СПС у відповідні терміни і в порядку, визначеному цим Положенням.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Заходи проводяться відповідно до річного плану діяльності Станиці, затвердженого Станичною Пластовою Радою (далі – СПР). СПС при наявності поважних причин може дозволити проведення заходів, які не включені до річного плану діяльності Станиці.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В залежності від пластової частини, яка є учасником, заходи поділяються на: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left="720" w:firstLine="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– станичні (для членів двох і більше Уладів Станиці);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left="720" w:firstLine="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– уладові (для членів одного з Уладів Станиці);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firstLine="0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курінні або гніздові (гнізд УПН, куренів УПЮ, куренів УСП та УПС).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1.4 Заходи Станиці проводяться з додержанням Пластового Закону, Статуту, Правильників і Положень Пласту НСОУ,  рішень пластового проводу та відповідно до чинного законодавства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0"/>
          <w:numId w:val="2"/>
        </w:numPr>
        <w:pBdr/>
        <w:tabs>
          <w:tab w:val="left" w:pos="180"/>
        </w:tabs>
        <w:spacing w:after="120" w:before="120"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РІЧНИЙ ПЛАН ДІЯЛЬНОСТІ СТАНИЦІ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2.1. Річний план діяльності Станиці формується СПС із планів діяльності пластових частин, котрі подають свої плани до 15 вересня.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2"/>
          <w:szCs w:val="22"/>
          <w:vertAlign w:val="baseline"/>
          <w:rtl w:val="0"/>
        </w:rPr>
        <w:t xml:space="preserve">План діяльності затверджується СПРадою з подання СПС не пізніше 30 вересня.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2.2. Традиційні станичні заходи вносяться СПС до річного плану діяльності автоматично з подальшим оголошенням конкурсу на коменданта заходу та затвердженням найбільш відповідної кандидатури з числа добровільно зголошених. Традиційними заходами є: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День станиці (21 листопада, День патрона станиці);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Передача Вифлеємського Вогню Миру (грудень)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Різдвяна свічечка (середина січня);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День Української молоді (29 січня, День пам’яті Героїв Крут);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Шевченківські дні (суміжні з 9-10 березня вихідні)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День першої пластової присяги (12 квітня);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День Патрона Пласту “Свято весни” (суміжні із 6 травням вихідні дні);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Літнє таборування (перші тижні липня);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Відкриття пластового року (вересень)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Станична (міжстанична на базі станиці Київ) спартакіада (Жовтень)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– Загальний Збір Станиці (жовтень).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2.3. Річний план затверджується СПР впродовж 10 днів від моменту подання до СПР. На підставі річного плану діяльності Станиці формуються плани діяльності її структурних частин.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0"/>
          <w:numId w:val="2"/>
        </w:numPr>
        <w:pBdr/>
        <w:tabs>
          <w:tab w:val="left" w:pos="180"/>
        </w:tabs>
        <w:spacing w:after="120" w:before="120"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ПОРЯДОК ЗГОЛОШЕННЯ ЗАХОДІВ СТАНИЦІ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Захід зголошується (Додаток 1) кандидатом в його коменданти до СПС не пізніше, ніж за два тижні до початку проведення заходу. Комендантом заходу може бути дійсний член Пласту НСОУ, член станиці Київ, який пройшов відповідне затвердження СПС.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Комендант заходу зголошує СПС провід заходу, що складається щонайменше із двох дісних членів Пласту, пластунів прихильників віком понад 18 років, а також пластунів/нок в ступені розвідувач/чка. Функції членів проводу розподіляє комендант на власний розсуд із взаємним погодженням.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Захід фінансується в обсязі та з джерел затверджених СПС на підставі поданого в зголошенні бюджету. Всі заходи можуть розраховувати на фінансову підтримку станиці в розмірі до третини загального бюджету заходу. Розмір вкладки учасника заходу обов’язкового вказується в зголошенні і затверджується СПС.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СПС розглядає подане зголошення на найближчих своїх сходинах, та повідомляє коменданта впродовж 3 днів після прийняття рішення про результат розгляду поданого зголошення.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В разі зголошення заходу після вказаного терміну СПС може не дозволити проводити даний захід, або, коли це можливо, за погодженням з комендантом заходу, перенести захід на пізніший термін.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СПС може прийняти рішення про обов’язкову наявність медичних довідок або страхування учасників заходу. Для мандрівок – маршрутних листів або маршрутних книжок, затверджених відповідною Маршрутно-кваліфікаційною комісією (МКК).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0"/>
          <w:numId w:val="2"/>
        </w:numPr>
        <w:pBdr/>
        <w:tabs>
          <w:tab w:val="left" w:pos="180"/>
        </w:tabs>
        <w:spacing w:after="120" w:before="120"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ПОРЯДОК АНОНСУВАННЯ ЗАХОДУ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Провід заходу (зазвичай писар) розповсюджує інформацію про захід за допомогою: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Повідомлення про захід за допомогою станичної ієрархії. Якщо захід загальностаничний – через особисте повідомлення референтам УПН, УПЮ, а також осередковим УСП, УПС. Якщо захід уладовий – через повідомлення зручною для цього уладу системою (УПЮ – через кошового, і т д.)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Надсилання інформаційного листа на поштове розсилання станиці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0"/>
            <w:color w:val="0000ff"/>
            <w:sz w:val="24"/>
            <w:szCs w:val="24"/>
            <w:u w:val="single"/>
            <w:vertAlign w:val="baseline"/>
            <w:rtl w:val="0"/>
          </w:rPr>
          <w:t xml:space="preserve">plast-kyiv@googlegroups.com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4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(Для стабільних великих заходів. Див. п.2.2) Створення/оновлення відповідних спільнот («зустріч»/«подія») в соціальних мережах. В разі створення таких, організатори мусять технічно вказати організатором-адміністратором даної спільноти сторінку станиці в даній соціальній мережі, та сторінки-профілі організаторів заходу із вказанням контактів. При серійному (повторному) проведенні заходу сторінка оновлюється, а не створюється наново.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3620134</wp:posOffset>
            </wp:positionH>
            <wp:positionV relativeFrom="paragraph">
              <wp:posOffset>909955</wp:posOffset>
            </wp:positionV>
            <wp:extent cx="2746375" cy="2660650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6375" cy="2660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widowControl w:val="0"/>
        <w:numPr>
          <w:ilvl w:val="0"/>
          <w:numId w:val="2"/>
        </w:numPr>
        <w:pBdr/>
        <w:tabs>
          <w:tab w:val="left" w:pos="180"/>
        </w:tabs>
        <w:spacing w:after="120" w:before="120"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ПОРЯДОК ПРОВЕДЕННЯ ПЛАСТОВИХ ЗАХОДІВ, ЗАХОДИ БЕЗПЕКИ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448310</wp:posOffset>
            </wp:positionH>
            <wp:positionV relativeFrom="paragraph">
              <wp:posOffset>23495</wp:posOffset>
            </wp:positionV>
            <wp:extent cx="2978150" cy="2658745"/>
            <wp:effectExtent b="0" l="0" r="0" t="0"/>
            <wp:wrapSquare wrapText="bothSides" distB="0" distT="0" distL="114300" distR="11430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658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На підставі Рішення СПС про проведення заходу видається Наказ на проведення заходу, який підписується Головою СПС та представляється для ознайомлення Коменданту заходу. Наказ на проведення заходу є підставою для проведення заходу від імені Станиці.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Захід,  що затверджений СПС для проведення,  проводяться за затвердженими даними про захід. Комендант заходу особисто відповідає за завчасне поширення в станиці Оголошення та бланку чи інформації про форму Зголошення.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Зміни раніше затверджених даних про захід погоджуються із Головою СПС або уповноваженою особою, яка від СПС здійснює контроль за проведенням заходу.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На початку заходу учасникам повинен бути прочитаний відповідний до місця проведення та передбачених дій учасників інструктаж з правил техніки безпеки під час проведення заходу.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Під час проведення заходів на природі обов’язково повинен бути присутній призначений комендантом лікар заходу, який має відповідну кваліфікацію у наданні першої медичної допомоги.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Комендант несе безпосередню відповідальність за проведення заходу відповідно до затвердженої програми; безпеку життя та здоров’я учасників заходу; звітування про проведення заходу.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ab/>
        <w:t xml:space="preserve">5.7. Від сплати вкладки на станичних та уладових акціях Станиці Київ звільняються виховники, діти (вихованці) яких присутні на даних акціях.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0"/>
          <w:numId w:val="2"/>
        </w:numPr>
        <w:pBdr/>
        <w:tabs>
          <w:tab w:val="left" w:pos="180"/>
        </w:tabs>
        <w:spacing w:after="120" w:before="120"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2"/>
          <w:szCs w:val="22"/>
          <w:vertAlign w:val="baseline"/>
          <w:rtl w:val="0"/>
        </w:rPr>
        <w:t xml:space="preserve">ПОРЯДОК ЗВІТУВАННЯ ЗА ПРОВЕДЕНИЙ ЗАХІД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Впродовж 24 годин після проведення заходу Станиці комендант організовує подання писарю (референту преси та інформації) станиці короткого інформаційного повідомлення (статтю в ЗМІ) ілюстроване щонайменше 3 фотографіями з проведеного заходу. Повідомлення і фотографії розміщуються на сайті станиці та подаються до публікації на сторінки станиці в соціальних мережах. Надалі фотографії використовуються для формування станичного фотоальбому (в тому числі електронного).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У триденний термін після завершення заходу (або закінчених фінансових операцій, пов’язаних із заходом) комендант організовує подання референту фінансів і господарки станиці Фінансового звіту за кошти, надані станицею для проведення заходу. Інформація вказана у фінансовому звіті повинна підтверджуватись відповідними документами:  квитанціями, чеками, квитками тощо.  У випадку використання станичного банківського рахунку інформація підтверджується додатково: платіжними дорученнями, рахунками, накладними, актом списання продуктів, актом списання придбаних матеріалів, повним списком проводу та учасників, відомістю видачі придбаних матеріалів, актом про виконання робіт. Фінансовий звіт зберігається в архіві референтури.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У двотижневий термін комендант подає в СПС письмовий Аналітичний звіт (у випадку звітування заходу, який використовував банківський рахунок станиці – Творчий звіт) про проведений або захід. Звіт повинен містити висновок про проведений захід (відповідно до зголошеної мети, виконання програми та результатів), а у додатках (перелік, яких вказується в звіті із зазначеннм кількості сторінок):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– висновок лікаря заходу (якщо захід відбувався на природі);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– фінансовий звіт про використання усіх джерел коштів під час проведення заходу;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– усі друковані матеріали заходу (оголошення, бланк зголошення, буклети та ін.);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– пропозиції на відзначення та перестороги.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pBdr/>
        <w:spacing w:after="0" w:before="0" w:line="240" w:lineRule="auto"/>
        <w:ind w:firstLine="720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Аналітичний звіт може розглядатися на черговому засіданні СПС із запрошенням коменданта заходу. За підсумками розгляду СПС приймає відповідне рішення, а поданий звіт передається на збереження референту преси та інформації.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widowControl w:val="0"/>
        <w:numPr>
          <w:ilvl w:val="1"/>
          <w:numId w:val="2"/>
        </w:numPr>
        <w:pBdr/>
        <w:spacing w:after="0" w:before="0" w:line="240" w:lineRule="auto"/>
        <w:ind w:left="0" w:firstLine="72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z w:val="24"/>
          <w:szCs w:val="24"/>
          <w:vertAlign w:val="baseline"/>
          <w:rtl w:val="0"/>
        </w:rPr>
        <w:t xml:space="preserve">В разі не подання чи невчасного подання звітів комендантом про захід, до нього може бути застосована пластова система попереджень та пересторог в тому числі і виключення з організації.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60" w:before="240" w:line="240" w:lineRule="auto"/>
        <w:contextualSpacing w:val="0"/>
        <w:jc w:val="center"/>
        <w:rPr/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z w:val="28"/>
          <w:szCs w:val="28"/>
          <w:vertAlign w:val="baseline"/>
          <w:rtl w:val="0"/>
        </w:rPr>
        <w:t xml:space="preserve">ЗГОЛОШЕННЯ ЗАХОДУ</w:t>
      </w:r>
      <w:r w:rsidDel="00000000" w:rsidR="00000000" w:rsidRPr="00000000">
        <w:rPr>
          <w:rFonts w:ascii="Arial" w:cs="Arial" w:eastAsia="Arial" w:hAnsi="Arial"/>
          <w:b w:val="0"/>
          <w:i w:val="0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z w:val="28"/>
          <w:szCs w:val="28"/>
          <w:vertAlign w:val="baseline"/>
          <w:rtl w:val="0"/>
        </w:rPr>
        <w:t xml:space="preserve">Станиці Київ Пласту НСОУ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Назва заходу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(включаючи вказання рівня проведення: станичний, уладовий, куреня чи гнізда):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Актуальність (опис ситуації чи проблеми)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Мета (головна місія заходу)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Завдання (кілька основних паралельних функцій, які виконає захід)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Організатор/ри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(назва/структурного утворення чи утворень):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Кандидат в коменданти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 (пластовий ступінь, прізвище, ім’я, по батькові, домашня адреса, телефон, дата народження):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Провід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(посади, пластові ступені, імена та прізвища, курінна приналежність, досвід):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Цільова група (учасники, кількість)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Гості (плани на запрошення)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Місце, дата (дати) і час проведення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Програма (час, елементи, форми, відповідальні)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Очікувані результати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Як буде організована робота із ЗМІ, як інформація поширюватиметься в Пласті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Джерела та розміри фінансування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08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5681"/>
        <w:gridCol w:w="1036"/>
        <w:gridCol w:w="893"/>
        <w:gridCol w:w="1043"/>
        <w:gridCol w:w="891"/>
        <w:tblGridChange w:id="0">
          <w:tblGrid>
            <w:gridCol w:w="540"/>
            <w:gridCol w:w="5681"/>
            <w:gridCol w:w="1036"/>
            <w:gridCol w:w="893"/>
            <w:gridCol w:w="1043"/>
            <w:gridCol w:w="891"/>
          </w:tblGrid>
        </w:tblGridChange>
      </w:tblGrid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Стаття витарт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Вкладка учасників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Інші кошти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Очікувані кошти від СПС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Сума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pBdr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vertAlign w:val="baseline"/>
                <w:rtl w:val="0"/>
              </w:rPr>
              <w:t xml:space="preserve">Всього: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Bdr/>
              <w:spacing w:after="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Відомості про джерела “інших коштів” або ресурсів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Інша необхідна допомога від СПС (виряд, кадри тощо)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Дата зголошення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Підпис кандидата в коменданти/куратори проекту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Дата зголошення проекту референту третьої проби, підпис референта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: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4"/>
          <w:szCs w:val="24"/>
          <w:vertAlign w:val="baseline"/>
          <w:rtl w:val="0"/>
        </w:rPr>
        <w:t xml:space="preserve">Рішення Станичної Пластової Старшини від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 „___” ________________ 20__ р. Б.: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40" w:lineRule="auto"/>
        <w:contextualSpacing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Дата подання звіту з проекту референту третьої проби, підпис референта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vertAlign w:val="baseline"/>
          <w:rtl w:val="0"/>
        </w:rPr>
        <w:t xml:space="preserve">: _______________</w:t>
      </w:r>
      <w:r w:rsidDel="00000000" w:rsidR="00000000" w:rsidRPr="00000000">
        <w:rPr>
          <w:rtl w:val="0"/>
        </w:rPr>
      </w:r>
    </w:p>
    <w:sectPr>
      <w:pgSz w:h="16838" w:w="11906"/>
      <w:pgMar w:bottom="720" w:top="719" w:left="851" w:right="56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plast-kyiv@googlegroups.com" TargetMode="External"/><Relationship Id="rId6" Type="http://schemas.openxmlformats.org/officeDocument/2006/relationships/hyperlink" Target="mailto:plast-kyiv@googlegroups.com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4.jpg"/></Relationships>
</file>